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FF684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F3E6031" w:rsidR="004B553E" w:rsidRPr="0017531F" w:rsidRDefault="002D7F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03EA1A4" w:rsidR="004B553E" w:rsidRPr="0017531F" w:rsidRDefault="002D7F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SHAKESPEAREOV TEATAR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CBF583" w:rsidR="004B553E" w:rsidRPr="0017531F" w:rsidRDefault="002D7F2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06ED3BB" w:rsidR="004B553E" w:rsidRPr="0017531F" w:rsidRDefault="002D7F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48AD1B3" w:rsidR="004B553E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32137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2FB53CC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B0176A1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32137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BC76823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D057722" w:rsidR="004B553E" w:rsidRPr="0017531F" w:rsidRDefault="0032137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1F9C8E8" w:rsidR="00393964" w:rsidRPr="0017531F" w:rsidRDefault="0032137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FBFC96C" w:rsidR="00393964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5B825A0" w:rsidR="00453362" w:rsidRPr="0017531F" w:rsidRDefault="002D7F2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4882F89" w:rsidR="00453362" w:rsidRPr="0017531F" w:rsidRDefault="002D7F2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946E65" w:rsidR="00453362" w:rsidRPr="0017531F" w:rsidRDefault="002D7F2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0AF26F" w:rsidR="00453362" w:rsidRPr="0017531F" w:rsidRDefault="0032137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47F573B" w:rsidR="00453362" w:rsidRPr="0017531F" w:rsidRDefault="002D7F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143; 15:00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B3B35B" w:rsidR="00453362" w:rsidRPr="0017531F" w:rsidRDefault="002D7F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9BD4165" w:rsidR="00453362" w:rsidRPr="0017531F" w:rsidRDefault="002D7F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1C883E7" w:rsidR="00453362" w:rsidRPr="0017531F" w:rsidRDefault="002D7F2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26.05.2025.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C362E21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Odslušani i položeni svi kolegiji vezani uz književnost iz prethodnih semestara.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BDA533F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Monika Šincek Bregović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A486187" w:rsidR="00453362" w:rsidRPr="0017531F" w:rsidRDefault="0032137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B3E9D" w:rsidRPr="00615B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mbregov@unizd.hr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512522E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11:00 – 12:00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28100CC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Monika Šincek Bregović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017AA5B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mbregov@unizd.hr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904400" w:rsidR="00453362" w:rsidRPr="0017531F" w:rsidRDefault="002D7F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11:00 – 12:00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5BDECFA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D4C333F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3C06864" w14:textId="4A709EED" w:rsidR="00F55792" w:rsidRPr="00705300" w:rsidRDefault="00F55792" w:rsidP="00F5579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razlikovati i usporediti književne periode</w:t>
            </w:r>
          </w:p>
          <w:p w14:paraId="277199AC" w14:textId="5B4B9173" w:rsidR="00F55792" w:rsidRPr="00705300" w:rsidRDefault="00F55792" w:rsidP="00F5579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 w:cstheme="majorHAnsi"/>
                <w:color w:val="000000" w:themeColor="text1"/>
                <w:sz w:val="16"/>
                <w:szCs w:val="16"/>
              </w:rPr>
              <w:t>kritički pristupiti književnim tekstovima perioda renesanse u odnosu na društveni, politički i kulturni kontekst u kojem su nastali</w:t>
            </w:r>
          </w:p>
          <w:p w14:paraId="13E2A08B" w14:textId="1674337F" w:rsidR="00310F9A" w:rsidRPr="00F55792" w:rsidRDefault="00F55792" w:rsidP="00F55792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upoznati se s kazališnim radom Williama Shakespearea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1087E83" w14:textId="77777777" w:rsidR="00F55792" w:rsidRPr="00F55792" w:rsidRDefault="00F55792" w:rsidP="00F557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8"/>
              <w:rPr>
                <w:rFonts w:ascii="Merriweather" w:eastAsia="Calibri" w:hAnsi="Merriweather" w:cstheme="majorHAnsi"/>
                <w:color w:val="000000" w:themeColor="text1"/>
                <w:sz w:val="16"/>
                <w:szCs w:val="16"/>
                <w:lang w:val="en-GB"/>
              </w:rPr>
            </w:pPr>
            <w:r w:rsidRPr="00F55792">
              <w:rPr>
                <w:rFonts w:ascii="Merriweather" w:eastAsia="Calibri" w:hAnsi="Merriweather" w:cstheme="majorHAnsi"/>
                <w:color w:val="000000" w:themeColor="text1"/>
                <w:sz w:val="16"/>
                <w:szCs w:val="16"/>
                <w:lang w:val="en-GB"/>
              </w:rPr>
              <w:t>recognize and describe relevant ideas and concepts</w:t>
            </w:r>
          </w:p>
          <w:p w14:paraId="7DEA3284" w14:textId="77777777" w:rsidR="00F55792" w:rsidRPr="00F55792" w:rsidRDefault="00F55792" w:rsidP="00F55792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Merriweather" w:eastAsia="Calibri" w:hAnsi="Merriweather" w:cs="Times New Roman"/>
                <w:sz w:val="16"/>
                <w:szCs w:val="16"/>
                <w:lang w:val="en-GB"/>
              </w:rPr>
            </w:pPr>
            <w:r w:rsidRPr="00F55792">
              <w:rPr>
                <w:rFonts w:ascii="Merriweather" w:eastAsia="Calibri" w:hAnsi="Merriweather" w:cstheme="majorHAnsi"/>
                <w:color w:val="000000" w:themeColor="text1"/>
                <w:sz w:val="16"/>
                <w:szCs w:val="16"/>
                <w:lang w:val="en-GB"/>
              </w:rPr>
              <w:t>connect different approaches, perceptions, and knowledge through an interdisciplinary approach</w:t>
            </w:r>
          </w:p>
          <w:p w14:paraId="12CA2F78" w14:textId="1CA0E45F" w:rsidR="00310F9A" w:rsidRPr="0017531F" w:rsidRDefault="00F55792" w:rsidP="00F5579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55792">
              <w:rPr>
                <w:rFonts w:ascii="Merriweather" w:eastAsia="Calibri" w:hAnsi="Merriweather" w:cstheme="majorHAnsi"/>
                <w:color w:val="000000" w:themeColor="text1"/>
                <w:sz w:val="16"/>
                <w:szCs w:val="16"/>
                <w:lang w:val="en-GB"/>
              </w:rPr>
              <w:t>apply a critical and self-critical approach in argumentation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1CF1504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53C8FF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2FD4518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89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7938A72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B0579ED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32137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80F1437" w:rsidR="00FC2198" w:rsidRPr="0017531F" w:rsidRDefault="000A705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8B7DD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(maksimalno 3 izostanka)</w:t>
            </w:r>
          </w:p>
        </w:tc>
      </w:tr>
      <w:tr w:rsidR="00A86310" w:rsidRPr="0017531F" w14:paraId="71C89285" w14:textId="77777777" w:rsidTr="004A1094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vAlign w:val="center"/>
          </w:tcPr>
          <w:p w14:paraId="5ABD043B" w14:textId="1F9D4798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ljetni ispitni rok</w:t>
            </w:r>
          </w:p>
        </w:tc>
        <w:tc>
          <w:tcPr>
            <w:tcW w:w="2112" w:type="dxa"/>
            <w:gridSpan w:val="7"/>
            <w:vAlign w:val="center"/>
          </w:tcPr>
          <w:p w14:paraId="20582D24" w14:textId="332B4FB3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jesenski ispitni rok</w:t>
            </w:r>
          </w:p>
        </w:tc>
      </w:tr>
      <w:tr w:rsidR="00A86310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0866E9F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6C9AF62" w:rsidR="00A86310" w:rsidRPr="0017531F" w:rsidRDefault="00E66489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615B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43085ED8" w:rsidR="00A86310" w:rsidRPr="0017531F" w:rsidRDefault="00E66489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615B0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A86310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09D564ED" w:rsidR="00A86310" w:rsidRPr="00F55792" w:rsidRDefault="00F55792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Kolegij daje uvod u dramske tekstove jednog od najznačajnijih dramatičara perioda renesanse – Williama Shakespearea. Tijekom kolegija, studenti će čitati sljedeće tekstove: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Hamlet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King Lear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Richard III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Titus Andronicus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A Midsummer Night's Dream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F55792">
              <w:rPr>
                <w:rFonts w:ascii="Merriweather" w:hAnsi="Merriweather" w:cs="Times New Roman"/>
                <w:i/>
                <w:iCs/>
                <w:color w:val="000000"/>
                <w:sz w:val="16"/>
                <w:szCs w:val="16"/>
              </w:rPr>
              <w:t>Twelfth Night</w:t>
            </w:r>
            <w:r w:rsidRPr="00F55792">
              <w:rPr>
                <w:rFonts w:ascii="Merriweather" w:hAnsi="Merriweather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A86310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ABB34BE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1AE31107" w14:textId="3E17D0E1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>1. Uvodno predavanje.</w:t>
            </w:r>
          </w:p>
          <w:p w14:paraId="1410EF45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2.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Hamlet</w:t>
            </w:r>
          </w:p>
          <w:p w14:paraId="68B7E69B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3.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Hamlet</w:t>
            </w:r>
          </w:p>
          <w:p w14:paraId="7216BF84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4.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King Lear</w:t>
            </w:r>
          </w:p>
          <w:p w14:paraId="6DBE2AC7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5.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King Lear</w:t>
            </w:r>
          </w:p>
          <w:p w14:paraId="337C1000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iCs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6.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Richard III</w:t>
            </w:r>
          </w:p>
          <w:p w14:paraId="397EA5A5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7.</w:t>
            </w: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Richard III</w:t>
            </w:r>
          </w:p>
          <w:p w14:paraId="4AA57605" w14:textId="7AF7288B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>8. KOLOKVIJ</w:t>
            </w:r>
          </w:p>
          <w:p w14:paraId="48AD77CE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9.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A Midsummer Night’s Dream</w:t>
            </w:r>
          </w:p>
          <w:p w14:paraId="41D9F972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iCs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10.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A Midsummer Night’s Dream </w:t>
            </w:r>
          </w:p>
          <w:p w14:paraId="62435B8F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11.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Titus Andronicus</w:t>
            </w:r>
          </w:p>
          <w:p w14:paraId="4D1C7249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12.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Titus Andronicus</w:t>
            </w:r>
          </w:p>
          <w:p w14:paraId="57594597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13. 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Twelfth Night</w:t>
            </w:r>
          </w:p>
          <w:p w14:paraId="16CFA15A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>14. Final lecture. Closing remarks.</w:t>
            </w:r>
          </w:p>
          <w:p w14:paraId="366DB7F6" w14:textId="06C1B942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>15. KOLOKVIJ</w:t>
            </w:r>
          </w:p>
          <w:p w14:paraId="2A373009" w14:textId="77777777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223A90AE" w14:textId="58639E43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D7F29">
              <w:rPr>
                <w:rFonts w:ascii="Merriweather" w:eastAsia="MS Gothic" w:hAnsi="Merriweather"/>
                <w:sz w:val="16"/>
                <w:szCs w:val="16"/>
              </w:rPr>
              <w:t>Seminari uključuju razne aktivnosti (</w:t>
            </w:r>
            <w:r w:rsidRPr="002D7F29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close reading,</w:t>
            </w:r>
            <w:r w:rsidRPr="002D7F29">
              <w:rPr>
                <w:rFonts w:ascii="Merriweather" w:eastAsia="MS Gothic" w:hAnsi="Merriweather"/>
                <w:sz w:val="16"/>
                <w:szCs w:val="16"/>
              </w:rPr>
              <w:t xml:space="preserve"> kratke filmove itd.)</w:t>
            </w:r>
          </w:p>
          <w:p w14:paraId="6E3A408E" w14:textId="1B7CB868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A86310" w:rsidRPr="0017531F" w14:paraId="3D0DF717" w14:textId="77777777" w:rsidTr="00004EAC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59037D7C" w14:textId="29751336" w:rsidR="00A86310" w:rsidRPr="002D7F29" w:rsidRDefault="00A86310" w:rsidP="00A86310">
            <w:pPr>
              <w:numPr>
                <w:ilvl w:val="12"/>
                <w:numId w:val="0"/>
              </w:numPr>
              <w:rPr>
                <w:rFonts w:ascii="Merriweather" w:hAnsi="Merriweather" w:cstheme="majorBidi"/>
                <w:b/>
                <w:bCs/>
                <w:sz w:val="16"/>
                <w:szCs w:val="16"/>
                <w:lang w:val="en-US"/>
              </w:rPr>
            </w:pPr>
            <w:r w:rsidRPr="002D7F29">
              <w:rPr>
                <w:rFonts w:ascii="Merriweather" w:hAnsi="Merriweather" w:cstheme="majorBidi"/>
                <w:b/>
                <w:bCs/>
                <w:sz w:val="16"/>
                <w:szCs w:val="16"/>
                <w:lang w:val="en-US"/>
              </w:rPr>
              <w:t>Dramski tekstovi:</w:t>
            </w:r>
          </w:p>
          <w:p w14:paraId="75F1DCAE" w14:textId="77777777" w:rsidR="00A86310" w:rsidRPr="002D7F29" w:rsidRDefault="00A86310" w:rsidP="00A86310">
            <w:pPr>
              <w:rPr>
                <w:rFonts w:ascii="Merriweather" w:hAnsi="Merriweather" w:cstheme="majorBidi"/>
                <w:spacing w:val="-1"/>
                <w:sz w:val="16"/>
                <w:szCs w:val="16"/>
                <w:lang w:val="en-US"/>
              </w:rPr>
            </w:pPr>
            <w:r w:rsidRPr="002D7F29">
              <w:rPr>
                <w:rFonts w:ascii="Merriweather" w:hAnsi="Merriweather" w:cstheme="majorBidi"/>
                <w:spacing w:val="-1"/>
                <w:sz w:val="16"/>
                <w:szCs w:val="16"/>
                <w:lang w:val="en-US"/>
              </w:rPr>
              <w:t>“The Complete Pelican Shakespeare” Eds. Orgel, Stephen and Braunmuller A. R. New York: Penguin Classics. 2002.</w:t>
            </w:r>
          </w:p>
          <w:p w14:paraId="5AABE8DC" w14:textId="2B885538" w:rsidR="00A86310" w:rsidRPr="002D7F29" w:rsidRDefault="00A86310" w:rsidP="00A86310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hAnsi="Merriweather" w:cstheme="majorBidi"/>
                <w:b/>
                <w:bCs/>
                <w:spacing w:val="-1"/>
                <w:sz w:val="16"/>
                <w:szCs w:val="16"/>
                <w:lang w:val="en-US"/>
              </w:rPr>
            </w:pPr>
            <w:r w:rsidRPr="002D7F29">
              <w:rPr>
                <w:rFonts w:ascii="Merriweather" w:hAnsi="Merriweather" w:cstheme="majorBidi"/>
                <w:b/>
                <w:bCs/>
                <w:spacing w:val="-1"/>
                <w:sz w:val="16"/>
                <w:szCs w:val="16"/>
                <w:lang w:val="en-US"/>
              </w:rPr>
              <w:t>Kritički tekstovi:</w:t>
            </w:r>
          </w:p>
          <w:p w14:paraId="10111E43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Carlson, Marvin: </w:t>
            </w:r>
            <w:r w:rsidRPr="002D7F29"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  <w:t>Theories of the Theatre: A  Historical and Critical Survey, from the Greeks to the Present</w:t>
            </w: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>. New York: Cornell University Press.</w:t>
            </w:r>
          </w:p>
          <w:p w14:paraId="7BC297C0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Dollimore, Jonathan: </w:t>
            </w: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Political Shakespeare: Essays in Cultural Materialism. New York: Cornell University Press. 1994.</w:t>
            </w:r>
          </w:p>
          <w:p w14:paraId="73448F6B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Egan, Gabriel: </w:t>
            </w:r>
            <w:r w:rsidRPr="002D7F29"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  <w:t>Green Shakespeare. From Ecopolitics to Ecocriticism</w:t>
            </w: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. London&amp;New York: Routledge. 2006. </w:t>
            </w:r>
          </w:p>
          <w:p w14:paraId="283EE0A7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Frye, Northrop: </w:t>
            </w:r>
            <w:r w:rsidRPr="002D7F29"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  <w:t>Anatomy of Criticism</w:t>
            </w: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>. Princeton: Princeton University Press. 1990.</w:t>
            </w:r>
          </w:p>
          <w:p w14:paraId="0F3D25FC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Kott, Jan: </w:t>
            </w:r>
            <w:r w:rsidRPr="002D7F29"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  <w:t>Shakespeare our Contemporary</w:t>
            </w: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>.</w:t>
            </w:r>
            <w:r w:rsidRPr="002D7F29">
              <w:rPr>
                <w:rFonts w:ascii="Merriweather" w:hAnsi="Merriweather" w:cstheme="majorBidi"/>
                <w:sz w:val="16"/>
                <w:szCs w:val="16"/>
                <w:shd w:val="clear" w:color="auto" w:fill="FFFFFF"/>
                <w:lang w:val="en-US"/>
              </w:rPr>
              <w:t xml:space="preserve"> New York: W. W. Norton &amp; Company. 1974.</w:t>
            </w:r>
          </w:p>
          <w:p w14:paraId="37E6FAAE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 xml:space="preserve">Loomba, Ania: </w:t>
            </w:r>
            <w:r w:rsidRPr="002D7F29">
              <w:rPr>
                <w:rFonts w:ascii="Merriweather" w:eastAsia="Times New Roman" w:hAnsi="Merriweather" w:cstheme="majorBidi"/>
                <w:i/>
                <w:iCs/>
                <w:sz w:val="16"/>
                <w:szCs w:val="16"/>
                <w:lang w:val="en-US" w:eastAsia="hr-HR"/>
              </w:rPr>
              <w:t>Shakespeare, Race and Colonialism</w:t>
            </w: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US" w:eastAsia="hr-HR"/>
              </w:rPr>
              <w:t>. Oxford: Oxford University Press. 2002.</w:t>
            </w:r>
          </w:p>
          <w:p w14:paraId="332BBFA7" w14:textId="77777777" w:rsidR="00A86310" w:rsidRPr="002D7F29" w:rsidRDefault="00A86310" w:rsidP="00A86310">
            <w:pPr>
              <w:rPr>
                <w:rFonts w:ascii="Merriweather" w:hAnsi="Merriweather" w:cstheme="majorBidi"/>
                <w:sz w:val="16"/>
                <w:szCs w:val="16"/>
                <w:lang w:val="en-US"/>
              </w:rPr>
            </w:pPr>
            <w:r w:rsidRPr="002D7F29">
              <w:rPr>
                <w:rFonts w:ascii="Merriweather" w:hAnsi="Merriweather" w:cstheme="majorBidi"/>
                <w:sz w:val="16"/>
                <w:szCs w:val="16"/>
                <w:lang w:val="en-US"/>
              </w:rPr>
              <w:t xml:space="preserve">Rae, Paul: „Lawful Espials? Edward Snowden's Hamlet“. </w:t>
            </w:r>
            <w:r w:rsidRPr="002D7F29">
              <w:rPr>
                <w:rFonts w:ascii="Merriweather" w:hAnsi="Merriweather" w:cstheme="majorBidi"/>
                <w:i/>
                <w:iCs/>
                <w:sz w:val="16"/>
                <w:szCs w:val="16"/>
                <w:lang w:val="en-US"/>
              </w:rPr>
              <w:t>Theatre Journal</w:t>
            </w:r>
            <w:r w:rsidRPr="002D7F29">
              <w:rPr>
                <w:rFonts w:ascii="Merriweather" w:hAnsi="Merriweather" w:cstheme="majorBidi"/>
                <w:sz w:val="16"/>
                <w:szCs w:val="16"/>
                <w:lang w:val="en-US"/>
              </w:rPr>
              <w:t>. 2016.</w:t>
            </w:r>
          </w:p>
          <w:p w14:paraId="3064265C" w14:textId="77777777" w:rsidR="00A86310" w:rsidRPr="002D7F29" w:rsidRDefault="00A86310" w:rsidP="00A86310">
            <w:pPr>
              <w:rPr>
                <w:rFonts w:ascii="Merriweather" w:hAnsi="Merriweather" w:cstheme="majorBidi"/>
                <w:sz w:val="16"/>
                <w:szCs w:val="16"/>
                <w:lang w:val="en-US"/>
              </w:rPr>
            </w:pPr>
            <w:r w:rsidRPr="002D7F29">
              <w:rPr>
                <w:rFonts w:ascii="Merriweather" w:hAnsi="Merriweather" w:cstheme="majorBidi"/>
                <w:sz w:val="16"/>
                <w:szCs w:val="16"/>
                <w:lang w:val="en-US"/>
              </w:rPr>
              <w:t xml:space="preserve">Rossiter, Philip: </w:t>
            </w:r>
            <w:r w:rsidRPr="002D7F29">
              <w:rPr>
                <w:rFonts w:ascii="Merriweather" w:hAnsi="Merriweather" w:cstheme="majorBidi"/>
                <w:i/>
                <w:iCs/>
                <w:sz w:val="16"/>
                <w:szCs w:val="16"/>
                <w:lang w:val="en-US"/>
              </w:rPr>
              <w:t>Angel with Horns and Other Shakespeare Lectures</w:t>
            </w:r>
            <w:r w:rsidRPr="002D7F29">
              <w:rPr>
                <w:rFonts w:ascii="Merriweather" w:hAnsi="Merriweather" w:cstheme="majorBidi"/>
                <w:sz w:val="16"/>
                <w:szCs w:val="16"/>
                <w:lang w:val="en-US"/>
              </w:rPr>
              <w:t>. London: Longmans. 1961.</w:t>
            </w:r>
          </w:p>
          <w:p w14:paraId="0D207636" w14:textId="77777777" w:rsidR="00A86310" w:rsidRPr="002D7F29" w:rsidRDefault="00A86310" w:rsidP="00A86310">
            <w:pPr>
              <w:rPr>
                <w:rStyle w:val="Istaknuto"/>
                <w:rFonts w:ascii="Merriweather" w:hAnsi="Merriweather" w:cstheme="majorBidi"/>
                <w:i w:val="0"/>
                <w:iCs w:val="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</w:pPr>
            <w:r w:rsidRPr="002D7F29">
              <w:rPr>
                <w:rFonts w:ascii="Merriweather" w:hAnsi="Merriweather" w:cstheme="majorBidi"/>
                <w:i/>
                <w:iCs/>
                <w:sz w:val="16"/>
                <w:szCs w:val="16"/>
                <w:lang w:val="en-US"/>
              </w:rPr>
              <w:t>Medieval Shakespeare. Pasts and Presents</w:t>
            </w:r>
            <w:r w:rsidRPr="002D7F29">
              <w:rPr>
                <w:rFonts w:ascii="Merriweather" w:hAnsi="Merriweather" w:cstheme="majorBidi"/>
                <w:sz w:val="16"/>
                <w:szCs w:val="16"/>
                <w:lang w:val="en-US"/>
              </w:rPr>
              <w:t>. Eds. Ruth Morse et al. Cambridge: Cambridge University Press. 2013.</w:t>
            </w:r>
          </w:p>
          <w:p w14:paraId="3163A07A" w14:textId="77777777" w:rsidR="00A86310" w:rsidRPr="002D7F29" w:rsidRDefault="00A86310" w:rsidP="00A86310">
            <w:pPr>
              <w:rPr>
                <w:rStyle w:val="Istaknuto"/>
                <w:rFonts w:ascii="Merriweather" w:hAnsi="Merriweather" w:cstheme="majorBidi"/>
                <w:i w:val="0"/>
                <w:iCs w:val="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</w:pP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Shakespeare: An Oxford Guide. Eds. Stanley Wells, Lena Cowen Orlin. Oxford: Oxford University Press. 2003.</w:t>
            </w:r>
          </w:p>
          <w:p w14:paraId="56103E43" w14:textId="77777777" w:rsidR="00A86310" w:rsidRPr="002D7F29" w:rsidRDefault="00A86310" w:rsidP="00A86310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Merriweather" w:hAnsi="Merriweather" w:cstheme="majorBidi"/>
                <w:sz w:val="16"/>
                <w:szCs w:val="16"/>
                <w:shd w:val="clear" w:color="auto" w:fill="FFFFFF"/>
                <w:lang w:val="en-US"/>
              </w:rPr>
            </w:pPr>
            <w:r w:rsidRPr="002D7F29">
              <w:rPr>
                <w:rStyle w:val="apple-converted-space"/>
                <w:rFonts w:ascii="Merriweather" w:hAnsi="Merriweather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 xml:space="preserve">Shakespeare: King Lear. A Casebook, </w:t>
            </w:r>
            <w:r w:rsidRPr="002D7F29">
              <w:rPr>
                <w:rFonts w:ascii="Merriweather" w:hAnsi="Merriweather" w:cstheme="majorBidi"/>
                <w:sz w:val="16"/>
                <w:szCs w:val="16"/>
                <w:shd w:val="clear" w:color="auto" w:fill="FFFFFF"/>
                <w:lang w:val="en-US"/>
              </w:rPr>
              <w:t>ed. Frank Kermode. New York: Palgrave Macmillan.</w:t>
            </w:r>
            <w:r w:rsidRPr="002D7F29">
              <w:rPr>
                <w:rStyle w:val="apple-converted-space"/>
                <w:rFonts w:ascii="Merriweather" w:hAnsi="Merriweather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2D7F29">
              <w:rPr>
                <w:rFonts w:ascii="Merriweather" w:hAnsi="Merriweather" w:cstheme="majorBidi"/>
                <w:sz w:val="16"/>
                <w:szCs w:val="16"/>
                <w:shd w:val="clear" w:color="auto" w:fill="FFFFFF"/>
                <w:lang w:val="en-US"/>
              </w:rPr>
              <w:t>1992.</w:t>
            </w:r>
          </w:p>
          <w:p w14:paraId="4831774B" w14:textId="77777777" w:rsidR="00A86310" w:rsidRPr="002D7F29" w:rsidRDefault="00A86310" w:rsidP="00A86310">
            <w:pPr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</w:pP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Shakesqueer. A Queer Companion to the Complete Works of Shakespeare. Ed. Madhavi Menon. Duke University Press. 2011</w:t>
            </w:r>
          </w:p>
          <w:p w14:paraId="2CBA41C1" w14:textId="77777777" w:rsidR="00A86310" w:rsidRPr="002D7F29" w:rsidRDefault="00A86310" w:rsidP="00A86310">
            <w:pPr>
              <w:rPr>
                <w:rStyle w:val="Istaknuto"/>
                <w:rFonts w:ascii="Merriweather" w:hAnsi="Merriweather" w:cstheme="majorBidi"/>
                <w:i w:val="0"/>
                <w:iCs w:val="0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</w:pP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Sidney's The Defense of Poesy and Selected Renaissance Literary Criticism. Penguin: London. 2004.</w:t>
            </w:r>
          </w:p>
          <w:p w14:paraId="0B89B5BE" w14:textId="007943DC" w:rsidR="00A86310" w:rsidRPr="002D7F29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D7F29">
              <w:rPr>
                <w:rStyle w:val="Istaknuto"/>
                <w:rFonts w:ascii="Merriweather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The New Cambridge Companion to Shakespeare. Eds.. de Grazia, Margareta, Stanley Wells. Cambridge: Cambridge University Press. 2001.</w:t>
            </w:r>
          </w:p>
        </w:tc>
      </w:tr>
      <w:tr w:rsidR="00A86310" w:rsidRPr="000A705C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650AAF6" w14:textId="77777777" w:rsidR="00A86310" w:rsidRPr="002D7F29" w:rsidRDefault="00A86310" w:rsidP="00A86310">
            <w:pPr>
              <w:rPr>
                <w:rFonts w:ascii="Merriweather" w:eastAsia="Calibri" w:hAnsi="Merriweather" w:cstheme="majorBidi"/>
                <w:i/>
                <w:iCs/>
                <w:sz w:val="16"/>
                <w:szCs w:val="16"/>
                <w:lang w:val="en-GB"/>
              </w:rPr>
            </w:pPr>
            <w:r w:rsidRPr="002D7F29">
              <w:rPr>
                <w:rFonts w:ascii="Merriweather" w:eastAsia="Times New Roman" w:hAnsi="Merriweather" w:cstheme="majorBidi"/>
                <w:sz w:val="16"/>
                <w:szCs w:val="16"/>
                <w:lang w:val="en-GB" w:eastAsia="hr-HR"/>
              </w:rPr>
              <w:t>Drakakis, John: „Alternative Shakespeares“, Taylor &amp; Francis e-Library, 2006.</w:t>
            </w:r>
          </w:p>
          <w:p w14:paraId="0FBBA8B7" w14:textId="77777777" w:rsidR="00A86310" w:rsidRPr="002D7F29" w:rsidRDefault="00A86310" w:rsidP="00A86310">
            <w:pPr>
              <w:rPr>
                <w:rFonts w:ascii="Merriweather" w:eastAsia="Times New Roman" w:hAnsi="Merriweather" w:cstheme="majorBidi"/>
                <w:sz w:val="16"/>
                <w:szCs w:val="16"/>
                <w:lang w:val="en-GB" w:eastAsia="hr-HR"/>
              </w:rPr>
            </w:pPr>
            <w:r w:rsidRPr="002D7F29">
              <w:rPr>
                <w:rFonts w:ascii="Merriweather" w:eastAsia="Calibri" w:hAnsi="Merriweather" w:cstheme="majorBidi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val="en-GB"/>
              </w:rPr>
              <w:t>Dolimore, Jonathan: Radical Tragedy: Religion, Ideology, and Power in the Drama of Shakespeare and his Contemporaries. New York: Palgrave Macmillan. 2010.</w:t>
            </w:r>
          </w:p>
          <w:p w14:paraId="2D442602" w14:textId="77777777" w:rsidR="00A86310" w:rsidRPr="002D7F29" w:rsidRDefault="00A86310" w:rsidP="00A86310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Merriweather" w:eastAsia="Calibri" w:hAnsi="Merriweather" w:cstheme="majorBidi"/>
                <w:sz w:val="16"/>
                <w:szCs w:val="16"/>
                <w:bdr w:val="none" w:sz="0" w:space="0" w:color="auto" w:frame="1"/>
                <w:shd w:val="clear" w:color="auto" w:fill="FFFFFF"/>
                <w:lang w:val="en-GB"/>
              </w:rPr>
            </w:pPr>
            <w:r w:rsidRPr="002D7F29">
              <w:rPr>
                <w:rFonts w:ascii="Merriweather" w:eastAsia="Calibri" w:hAnsi="Merriweather" w:cstheme="majorBidi"/>
                <w:i/>
                <w:iCs/>
                <w:sz w:val="16"/>
                <w:szCs w:val="16"/>
                <w:bdr w:val="none" w:sz="0" w:space="0" w:color="auto" w:frame="1"/>
                <w:shd w:val="clear" w:color="auto" w:fill="FFFFFF"/>
                <w:lang w:val="en-GB"/>
              </w:rPr>
              <w:t>Greenblatt, Stephen: Will in the World: How Shakespeare Became Shakespeare. New York: W.W. Norton.</w:t>
            </w:r>
          </w:p>
          <w:p w14:paraId="2A72F70A" w14:textId="77777777" w:rsidR="00A86310" w:rsidRPr="002D7F29" w:rsidRDefault="00A86310" w:rsidP="00A86310">
            <w:pPr>
              <w:keepNext/>
              <w:keepLines/>
              <w:shd w:val="clear" w:color="auto" w:fill="FFFFFF"/>
              <w:spacing w:after="200"/>
              <w:outlineLvl w:val="0"/>
              <w:rPr>
                <w:rFonts w:ascii="Merriweather" w:eastAsiaTheme="majorEastAsia" w:hAnsi="Merriweather" w:cstheme="majorBidi"/>
                <w:b/>
                <w:bCs/>
                <w:sz w:val="16"/>
                <w:szCs w:val="16"/>
                <w:lang w:val="en-GB" w:eastAsia="hr-HR"/>
              </w:rPr>
            </w:pPr>
            <w:r w:rsidRPr="002D7F29">
              <w:rPr>
                <w:rFonts w:ascii="Merriweather" w:eastAsiaTheme="majorEastAsia" w:hAnsi="Merriweather" w:cstheme="majorBidi"/>
                <w:sz w:val="16"/>
                <w:szCs w:val="16"/>
                <w:lang w:val="en-GB" w:eastAsia="hr-HR"/>
              </w:rPr>
              <w:t xml:space="preserve">Montrose, Louis: </w:t>
            </w:r>
            <w:r w:rsidRPr="002D7F29">
              <w:rPr>
                <w:rFonts w:ascii="Merriweather" w:eastAsiaTheme="majorEastAsia" w:hAnsi="Merriweather" w:cstheme="majorBidi"/>
                <w:i/>
                <w:iCs/>
                <w:sz w:val="16"/>
                <w:szCs w:val="16"/>
                <w:lang w:val="en-GB" w:eastAsia="hr-HR"/>
              </w:rPr>
              <w:t>The Purpose of Playing: Shakespeare and the Cultural Politics of the Elizabethan Theatre</w:t>
            </w:r>
            <w:r w:rsidRPr="002D7F29">
              <w:rPr>
                <w:rFonts w:ascii="Merriweather" w:eastAsiaTheme="majorEastAsia" w:hAnsi="Merriweather" w:cstheme="majorBidi"/>
                <w:sz w:val="16"/>
                <w:szCs w:val="16"/>
                <w:lang w:val="en-GB" w:eastAsia="hr-HR"/>
              </w:rPr>
              <w:t>. Chicago: University of Chicago Press. 1996.</w:t>
            </w:r>
          </w:p>
          <w:p w14:paraId="63D07860" w14:textId="177C0C15" w:rsidR="00A86310" w:rsidRPr="000A705C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705C">
              <w:rPr>
                <w:rFonts w:ascii="Merriweather" w:eastAsia="Calibri" w:hAnsi="Merriweather" w:cstheme="majorBidi"/>
                <w:sz w:val="16"/>
                <w:szCs w:val="16"/>
                <w:lang w:val="en-GB"/>
              </w:rPr>
              <w:t xml:space="preserve">Orgel, Stephen: </w:t>
            </w:r>
            <w:r w:rsidRPr="000A705C">
              <w:rPr>
                <w:rFonts w:ascii="Merriweather" w:eastAsia="Calibri" w:hAnsi="Merriweather" w:cstheme="majorBidi"/>
                <w:i/>
                <w:iCs/>
                <w:sz w:val="16"/>
                <w:szCs w:val="16"/>
                <w:lang w:val="en-GB"/>
              </w:rPr>
              <w:t>Imagining Shakespeare</w:t>
            </w:r>
            <w:r w:rsidRPr="000A705C">
              <w:rPr>
                <w:rFonts w:ascii="Merriweather" w:eastAsia="Calibri" w:hAnsi="Merriweather" w:cstheme="majorBidi"/>
                <w:sz w:val="16"/>
                <w:szCs w:val="16"/>
                <w:lang w:val="en-GB"/>
              </w:rPr>
              <w:t>. New York: Palgrave Macmillan. 2003</w:t>
            </w:r>
          </w:p>
        </w:tc>
      </w:tr>
      <w:tr w:rsidR="00A86310" w:rsidRPr="000A705C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86310" w:rsidRPr="000A705C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6310" w:rsidRPr="000A705C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86310" w:rsidRPr="000A705C" w:rsidRDefault="00A86310" w:rsidP="00A863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A705C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86310" w:rsidRPr="000A705C" w:rsidRDefault="00A86310" w:rsidP="00A863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86310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86310" w:rsidRPr="0017531F" w:rsidRDefault="00A86310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86310" w:rsidRPr="0017531F" w:rsidRDefault="00A86310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86310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samo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/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6D2E652E" w14:textId="77777777" w:rsidR="00A86310" w:rsidRPr="0017531F" w:rsidRDefault="00A86310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86310" w:rsidRPr="0017531F" w:rsidRDefault="00321374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seminarski</w:t>
            </w:r>
          </w:p>
          <w:p w14:paraId="391AD0F2" w14:textId="77777777" w:rsidR="00A86310" w:rsidRPr="0017531F" w:rsidRDefault="00A86310" w:rsidP="00A8631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86310" w:rsidRPr="0017531F" w:rsidRDefault="00321374" w:rsidP="00A8631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86310" w:rsidRPr="0017531F" w:rsidRDefault="00321374" w:rsidP="00A8631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drugi </w:t>
            </w:r>
            <w:r w:rsidR="00A86310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oblici</w:t>
            </w:r>
          </w:p>
        </w:tc>
      </w:tr>
      <w:tr w:rsidR="00A86310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8A1D8C6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0%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(završni ispit), 30% diskusije na nastavi</w:t>
            </w:r>
          </w:p>
        </w:tc>
      </w:tr>
      <w:tr w:rsidR="00A8631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624AA42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465F0FDB" w:rsidR="00A86310" w:rsidRPr="002D7F29" w:rsidRDefault="00A86310" w:rsidP="00A8631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8631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194632F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8631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D058FBD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8631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B80A35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8631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0DA5062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86310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86310" w:rsidRPr="0017531F" w:rsidRDefault="00321374" w:rsidP="00A863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1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8631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86310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86310" w:rsidRPr="0017531F" w:rsidRDefault="00A86310" w:rsidP="00A863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86310" w:rsidRPr="0017531F" w:rsidRDefault="00A86310" w:rsidP="00A8631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4371" w14:textId="77777777" w:rsidR="00321374" w:rsidRDefault="00321374" w:rsidP="009947BA">
      <w:pPr>
        <w:spacing w:before="0" w:after="0"/>
      </w:pPr>
      <w:r>
        <w:separator/>
      </w:r>
    </w:p>
  </w:endnote>
  <w:endnote w:type="continuationSeparator" w:id="0">
    <w:p w14:paraId="19E0D6F7" w14:textId="77777777" w:rsidR="00321374" w:rsidRDefault="0032137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88E7" w14:textId="77777777" w:rsidR="00321374" w:rsidRDefault="00321374" w:rsidP="009947BA">
      <w:pPr>
        <w:spacing w:before="0" w:after="0"/>
      </w:pPr>
      <w:r>
        <w:separator/>
      </w:r>
    </w:p>
  </w:footnote>
  <w:footnote w:type="continuationSeparator" w:id="0">
    <w:p w14:paraId="1AD1EA33" w14:textId="77777777" w:rsidR="00321374" w:rsidRDefault="0032137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4E6"/>
    <w:multiLevelType w:val="hybridMultilevel"/>
    <w:tmpl w:val="510A6A3C"/>
    <w:lvl w:ilvl="0" w:tplc="831C274E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  <w:color w:val="000000" w:themeColor="text1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A94"/>
    <w:multiLevelType w:val="hybridMultilevel"/>
    <w:tmpl w:val="32F8B528"/>
    <w:lvl w:ilvl="0" w:tplc="1CAC7D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632"/>
    <w:multiLevelType w:val="hybridMultilevel"/>
    <w:tmpl w:val="F3E06230"/>
    <w:lvl w:ilvl="0" w:tplc="CE02B34C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D34F5"/>
    <w:multiLevelType w:val="hybridMultilevel"/>
    <w:tmpl w:val="141019E8"/>
    <w:lvl w:ilvl="0" w:tplc="9E687BFC">
      <w:start w:val="26"/>
      <w:numFmt w:val="bullet"/>
      <w:lvlText w:val="-"/>
      <w:lvlJc w:val="left"/>
      <w:pPr>
        <w:ind w:left="1080" w:hanging="360"/>
      </w:pPr>
      <w:rPr>
        <w:rFonts w:ascii="Cambria" w:eastAsia="Calibri" w:hAnsi="Cambria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A705C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D7F29"/>
    <w:rsid w:val="002E1CE6"/>
    <w:rsid w:val="002F2D22"/>
    <w:rsid w:val="00310F9A"/>
    <w:rsid w:val="00321374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711E6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0EBD"/>
    <w:rsid w:val="008B7DDF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6310"/>
    <w:rsid w:val="00A9132B"/>
    <w:rsid w:val="00AA1A5A"/>
    <w:rsid w:val="00AD23FB"/>
    <w:rsid w:val="00AD3240"/>
    <w:rsid w:val="00B71A57"/>
    <w:rsid w:val="00B7307A"/>
    <w:rsid w:val="00BB3E9D"/>
    <w:rsid w:val="00C02454"/>
    <w:rsid w:val="00C0755C"/>
    <w:rsid w:val="00C3477B"/>
    <w:rsid w:val="00C430F2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66489"/>
    <w:rsid w:val="00EB5A72"/>
    <w:rsid w:val="00F02A8F"/>
    <w:rsid w:val="00F22855"/>
    <w:rsid w:val="00F513E0"/>
    <w:rsid w:val="00F55792"/>
    <w:rsid w:val="00F566DA"/>
    <w:rsid w:val="00F82834"/>
    <w:rsid w:val="00F84F5E"/>
    <w:rsid w:val="00F84FF6"/>
    <w:rsid w:val="00FA1896"/>
    <w:rsid w:val="00FC2198"/>
    <w:rsid w:val="00FC283E"/>
    <w:rsid w:val="00FE383F"/>
    <w:rsid w:val="00FF1020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apple-converted-space">
    <w:name w:val="apple-converted-space"/>
    <w:basedOn w:val="Zadanifontodlomka"/>
    <w:rsid w:val="002D7F29"/>
  </w:style>
  <w:style w:type="character" w:styleId="Istaknuto">
    <w:name w:val="Emphasis"/>
    <w:uiPriority w:val="20"/>
    <w:qFormat/>
    <w:rsid w:val="002D7F29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A86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bregov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6</cp:revision>
  <cp:lastPrinted>2021-02-12T11:27:00Z</cp:lastPrinted>
  <dcterms:created xsi:type="dcterms:W3CDTF">2025-01-24T00:14:00Z</dcterms:created>
  <dcterms:modified xsi:type="dcterms:W3CDTF">2025-01-27T09:23:00Z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